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ANTONIO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SUNPOWER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1403 N. RESEARCH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SunPower Inc.</w:t>
              </w:r>
            </w:hyperlink>
            <w:r>
              <w:rPr/>
              <w:t xml:space="preserve"> [ </w:t>
            </w:r>
            <w:r>
              <w:rPr>
                <w:rFonts w:ascii="Times;serif" w:hAnsi="Times;serif"/>
                <w:color w:val="0000FF"/>
                <w:sz w:val="24"/>
                <w:shd w:fill="FFFFFF" w:val="clear"/>
              </w:rPr>
              <w:t>SPWR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103,557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involved the reporting person's gift of 3,000 shares of SPWR common stock to his daughter. The reporting person disclaims beneficial ownership of the securities held by his daughter, and this report shall not be an admission that the reporting person is the beneficial owner of the securities for purposes of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Penney, Attorney-in-Fact for Antonio R. Alvarez</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3962" TargetMode="External"/><Relationship Id="rId5" Type="http://schemas.openxmlformats.org/officeDocument/2006/relationships/hyperlink" Target="http://www.sec.gov/cgi-bin/browse-edgar?action=getcompany&amp;CIK=00018389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3377</Characters>
  <CharactersWithSpaces>3935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